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DD" w:rsidRDefault="00696FDD" w:rsidP="00696FDD">
      <w:pPr>
        <w:pStyle w:val="a4"/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bookmarkEnd w:id="0"/>
    <w:p w:rsidR="00696FDD" w:rsidRDefault="00696FDD" w:rsidP="00696FDD">
      <w:pPr>
        <w:jc w:val="center"/>
        <w:rPr>
          <w:rFonts w:ascii="Times New Roman" w:eastAsia="华文中宋" w:hAnsi="Times New Roman"/>
          <w:b/>
          <w:bCs/>
          <w:sz w:val="32"/>
          <w:szCs w:val="32"/>
        </w:rPr>
      </w:pPr>
      <w:r>
        <w:rPr>
          <w:rFonts w:ascii="Times New Roman" w:eastAsia="华文中宋" w:hAnsi="Times New Roman"/>
          <w:b/>
          <w:bCs/>
          <w:sz w:val="32"/>
          <w:szCs w:val="32"/>
        </w:rPr>
        <w:t>“</w:t>
      </w:r>
      <w:r>
        <w:rPr>
          <w:rFonts w:ascii="Times New Roman" w:eastAsia="华文中宋" w:hAnsi="Times New Roman"/>
          <w:b/>
          <w:bCs/>
          <w:sz w:val="32"/>
          <w:szCs w:val="32"/>
        </w:rPr>
        <w:t>兴农微课堂</w:t>
      </w:r>
      <w:r>
        <w:rPr>
          <w:rFonts w:ascii="Times New Roman" w:eastAsia="华文中宋" w:hAnsi="Times New Roman"/>
          <w:b/>
          <w:bCs/>
          <w:sz w:val="32"/>
          <w:szCs w:val="32"/>
        </w:rPr>
        <w:t>”</w:t>
      </w:r>
      <w:proofErr w:type="gramStart"/>
      <w:r>
        <w:rPr>
          <w:rFonts w:ascii="Times New Roman" w:eastAsia="华文中宋" w:hAnsi="Times New Roman"/>
          <w:b/>
          <w:bCs/>
          <w:sz w:val="32"/>
          <w:szCs w:val="32"/>
        </w:rPr>
        <w:t>优质微课共享</w:t>
      </w:r>
      <w:proofErr w:type="gramEnd"/>
      <w:r>
        <w:rPr>
          <w:rFonts w:ascii="Times New Roman" w:eastAsia="华文中宋" w:hAnsi="Times New Roman"/>
          <w:b/>
          <w:bCs/>
          <w:sz w:val="32"/>
          <w:szCs w:val="32"/>
        </w:rPr>
        <w:t>共用课程名单</w:t>
      </w:r>
    </w:p>
    <w:tbl>
      <w:tblPr>
        <w:tblW w:w="138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1156"/>
        <w:gridCol w:w="5681"/>
        <w:gridCol w:w="1174"/>
        <w:gridCol w:w="5217"/>
      </w:tblGrid>
      <w:tr w:rsidR="00696FDD" w:rsidTr="006879B5">
        <w:trPr>
          <w:trHeight w:val="510"/>
          <w:tblHeader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省份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ind w:firstLineChars="25" w:firstLine="60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微课名称</w:t>
            </w:r>
            <w:proofErr w:type="gram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ind w:firstLineChars="25" w:firstLine="60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ind w:firstLineChars="25" w:firstLine="60"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工作单位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怎样进行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和美乡村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苏  芳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北京市农业广播电视学校延庆分校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父母子女关系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胡海英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北京市农业广播电视学校延庆分校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风文明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家文化</w:t>
            </w:r>
            <w:proofErr w:type="gram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韩慧丽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北京市农业广播电视学校延庆分校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二十四节气话种菜之霜降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  燕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北京市农业广播电视学校昌平分校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二十四节气话种菜之大暑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  燕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北京市农业广播电视学校昌平分校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大白菜软腐病的有机防治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  燕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北京市农业广播电视学校昌平分校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萝卜苗种植技术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张学兰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北京市农业广播电视学校延庆分校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创业企业要不要使命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  翔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天津商业大学宝德学院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高素质农民职业素养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彭晓明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河北省农业广播电视学校石家庄市分校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吉林省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玉米草地贪夜蛾防控技术与对策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王龙彬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双辽市农民科技教育中心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吉林省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推进农村一二三产业融合发展 赋能乡村振兴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徐明霞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长春市农民职业教育中心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lastRenderedPageBreak/>
              <w:t>12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赋能乡村文化振兴系列之家庭教育篇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如何培养孩子的好习惯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刘爱武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黑龙江省农业广播电视学校虎林市分校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赋能乡村文化振兴系列之家庭教育篇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如何培养孩子的好习惯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刘爱武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黑龙江省农业广播电视学校虎林市分校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赋能乡村文化振兴系列之家庭教育篇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如何培养孩子的好习惯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刘爱武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黑龙江省农业广播电视学校虎林市分校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赋能乡村文化振兴系列之家庭教育篇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如何培养孩子的好习惯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刘爱武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黑龙江省农业广播电视学校虎林市分校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耕地地力保护补贴政策解读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李成沛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江苏省沛县农业干部学校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农广校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家庭农场的经营路径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  云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江苏省农业广播电视学校句容市分校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葡萄种植致富课第一课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种植葡萄能致富么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葡萄种植致富课第二课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营销策略、技巧和渠道选择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葡萄种植致富课第三课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数据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调研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葡萄种植致富课第四课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以销定产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葡萄种植致富课第五课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种好葡萄三个关键因素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葡萄种植致富课第六课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病虫害绿色综合防治体系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葡萄种植致富课第七课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bidi="ar"/>
              </w:rPr>
              <w:t>—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流量时代下我们怎么做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徐卫东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张家港市神园葡萄科技有限公司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农业劳动用工的法律风险防范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朱四明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湖州职业技术学院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梨苗种植的窍门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郑洪广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杭州玉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渚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如何选取桃苗夏季嫁接用接穗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郑洪广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杭州玉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渚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农业科技有限公司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葡萄水灾后及时管理要点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程传云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芜湖传云绿色果品种植专业合作社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中华蜂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的过箱技术</w:t>
            </w:r>
            <w:proofErr w:type="gram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金秋冬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婺源县百世蜂农蜂业专业合作社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年苹果人工授粉技术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杜  旭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烟台市牟平区增富山家庭农场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信阳毛尖手工制茶工艺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周正祥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商城县其鹏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温县铁棍山药“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 w:bidi="ar"/>
              </w:rPr>
              <w:t>4+3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”优质高产种植新模式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刘永康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温县农业科学研究所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铁棍山药褐斑病综合防治方法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刘永康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温县农业科学研究所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学习贯彻党的二十大精神 扎实推进农业农村现代化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李  莹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河南省新乡县委党校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spacing w:val="-23"/>
                <w:kern w:val="0"/>
                <w:sz w:val="24"/>
                <w:lang w:bidi="ar"/>
              </w:rPr>
              <w:t>广西壮族自治区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贯彻落实党的二十大精神 你我共建宜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居宜业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和美乡村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赵  乐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广西桂林农业学校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鱼菜共生循环农业定义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董文斌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南充市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顺庆区菜篮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农业果蔬专业合作社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新型农村集体经济的有效发展模式（上）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  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云南省农业广播电视学校曲靖市分校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新型农村集体经济的有效发展模式（中）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  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云南省农业广播电视学校曲靖市分校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新型农村集体经济的有效发展模式（下）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刘  莺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云南省农业广播电视学校曲靖市分校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农业企业人力资源培训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胡滇碧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昆明市农业广播电视学校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柑橘老园改造高接换种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夏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廷庆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汉中褒河蜜橘现代农业园区有限公司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短视频拍摄基本手法和误区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崔新仓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西安市高陵区天天农产品农民专业合作社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黄瓜褪绿病毒的综合防治技术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王伦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青岛田野飘香蔬菜专业合作社</w:t>
            </w:r>
          </w:p>
        </w:tc>
      </w:tr>
      <w:tr w:rsidR="00696FDD" w:rsidTr="006879B5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大连市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短视频制作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胡志刚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6FDD" w:rsidRDefault="00696FDD" w:rsidP="006879B5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大连盛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元映画文化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传媒有限公司</w:t>
            </w:r>
          </w:p>
        </w:tc>
      </w:tr>
    </w:tbl>
    <w:p w:rsidR="00696FDD" w:rsidRDefault="00696FDD" w:rsidP="00696FDD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</w:p>
    <w:p w:rsidR="00696FDD" w:rsidRDefault="00696FDD" w:rsidP="00696FDD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</w:p>
    <w:p w:rsidR="00696FDD" w:rsidRDefault="00696FDD" w:rsidP="00696FDD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</w:p>
    <w:p w:rsidR="00696FDD" w:rsidRDefault="00696FDD" w:rsidP="00696FDD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</w:p>
    <w:p w:rsidR="00696FDD" w:rsidRDefault="00696FDD" w:rsidP="00696FDD">
      <w:pPr>
        <w:pStyle w:val="a4"/>
        <w:spacing w:after="0" w:line="600" w:lineRule="exact"/>
        <w:rPr>
          <w:rFonts w:ascii="Times New Roman" w:eastAsia="黑体" w:hAnsi="Times New Roman"/>
          <w:sz w:val="32"/>
          <w:szCs w:val="32"/>
        </w:rPr>
      </w:pPr>
    </w:p>
    <w:p w:rsidR="004560DE" w:rsidRPr="00696FDD" w:rsidRDefault="004560DE"/>
    <w:sectPr w:rsidR="004560DE" w:rsidRPr="00696FDD" w:rsidSect="00696F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DD"/>
    <w:rsid w:val="004560DE"/>
    <w:rsid w:val="006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4F23A-6360-41C6-8CE5-479AE75C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696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qFormat/>
    <w:rsid w:val="00696FDD"/>
    <w:pPr>
      <w:spacing w:after="120"/>
    </w:pPr>
  </w:style>
  <w:style w:type="character" w:customStyle="1" w:styleId="a5">
    <w:name w:val="正文文本 字符"/>
    <w:basedOn w:val="a1"/>
    <w:link w:val="a4"/>
    <w:rsid w:val="00696FDD"/>
    <w:rPr>
      <w:rFonts w:ascii="Calibri" w:eastAsia="宋体" w:hAnsi="Calibri" w:cs="Times New Roman"/>
      <w:szCs w:val="24"/>
    </w:rPr>
  </w:style>
  <w:style w:type="paragraph" w:styleId="a0">
    <w:name w:val="Title"/>
    <w:basedOn w:val="a"/>
    <w:next w:val="a"/>
    <w:link w:val="a6"/>
    <w:uiPriority w:val="10"/>
    <w:qFormat/>
    <w:rsid w:val="00696F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1"/>
    <w:link w:val="a0"/>
    <w:uiPriority w:val="10"/>
    <w:rsid w:val="00696F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2023-11-15T01:24:00Z</dcterms:created>
  <dcterms:modified xsi:type="dcterms:W3CDTF">2023-11-15T01:25:00Z</dcterms:modified>
</cp:coreProperties>
</file>